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before="90"/>
        <w:ind w:left="3649"/>
      </w:pPr>
      <w:r>
        <w:rPr/>
        <w:t>Till styrelsen för samordningsförbundet</w:t>
      </w:r>
    </w:p>
    <w:p>
      <w:pPr>
        <w:pStyle w:val="BodyText"/>
        <w:spacing w:before="1"/>
        <w:ind w:left="0"/>
        <w:rPr>
          <w:sz w:val="32"/>
        </w:rPr>
      </w:pPr>
    </w:p>
    <w:p>
      <w:pPr>
        <w:spacing w:line="367" w:lineRule="exact" w:before="0"/>
        <w:ind w:left="996" w:right="0" w:firstLine="0"/>
        <w:jc w:val="left"/>
        <w:rPr>
          <w:b/>
          <w:sz w:val="32"/>
        </w:rPr>
      </w:pPr>
      <w:r>
        <w:rPr>
          <w:b/>
          <w:sz w:val="32"/>
        </w:rPr>
        <w:t>PROJEKT SAMS – SAMverkan i Södra Vätterbygden</w:t>
      </w:r>
    </w:p>
    <w:p>
      <w:pPr>
        <w:spacing w:line="321" w:lineRule="exact" w:before="0"/>
        <w:ind w:left="996" w:right="0" w:firstLine="0"/>
        <w:jc w:val="left"/>
        <w:rPr>
          <w:sz w:val="28"/>
        </w:rPr>
      </w:pPr>
      <w:r>
        <w:rPr>
          <w:sz w:val="28"/>
        </w:rPr>
        <w:t>Med gemensam processutvecklare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07"/>
        <w:ind w:left="996" w:right="302"/>
        <w:jc w:val="both"/>
      </w:pPr>
      <w:r>
        <w:rPr/>
        <w:t>Alla parter i beredningsgruppen föreslår gemensamt styrelsen att avsätta medel för ett treårigt strukturinriktat projekt för att förbättra samverkan i vårt område. Projektet innebär att en processutvecklare anställs av eller rekryteras från en av parterna men arbetar för alla våra organisationer.</w:t>
      </w:r>
    </w:p>
    <w:p>
      <w:pPr>
        <w:pStyle w:val="BodyText"/>
        <w:ind w:left="0"/>
      </w:pPr>
    </w:p>
    <w:p>
      <w:pPr>
        <w:pStyle w:val="Heading2"/>
      </w:pPr>
      <w:r>
        <w:rPr/>
        <w:t>Huvuduppdrag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35" w:lineRule="auto" w:before="0" w:after="0"/>
        <w:ind w:left="1357" w:right="141" w:hanging="360"/>
        <w:jc w:val="left"/>
        <w:rPr>
          <w:sz w:val="24"/>
        </w:rPr>
      </w:pPr>
      <w:r>
        <w:rPr>
          <w:sz w:val="24"/>
        </w:rPr>
        <w:t>Att förstärka samverkan mellan förbundets sju parter </w:t>
      </w:r>
      <w:r>
        <w:rPr>
          <w:spacing w:val="-3"/>
          <w:sz w:val="24"/>
        </w:rPr>
        <w:t>(FK, </w:t>
      </w:r>
      <w:r>
        <w:rPr>
          <w:sz w:val="24"/>
        </w:rPr>
        <w:t>AF, RJL och kommunerna Habo, Jönköping, Mullsjö och Vaggeryd) kring individer i yrkesverksam ålder som är i behov av samordnad rehabilitering för att närma sig arbete/studier eller få rätt</w:t>
      </w:r>
      <w:r>
        <w:rPr>
          <w:spacing w:val="-10"/>
          <w:sz w:val="24"/>
        </w:rPr>
        <w:t> </w:t>
      </w:r>
      <w:r>
        <w:rPr>
          <w:sz w:val="24"/>
        </w:rPr>
        <w:t>ersättning.</w:t>
      </w:r>
    </w:p>
    <w:p>
      <w:pPr>
        <w:pStyle w:val="BodyText"/>
        <w:ind w:left="0"/>
      </w:pPr>
    </w:p>
    <w:p>
      <w:pPr>
        <w:pStyle w:val="BodyText"/>
        <w:ind w:left="996" w:right="309"/>
      </w:pPr>
      <w:r>
        <w:rPr/>
        <w:t>Ett viktigt fokus är hur fler boende i Habo, Mullsjö och Vaggeryd ska få del av stöd som finansieras av förbundet.</w:t>
      </w:r>
    </w:p>
    <w:p>
      <w:pPr>
        <w:pStyle w:val="BodyText"/>
        <w:ind w:left="0"/>
      </w:pPr>
    </w:p>
    <w:p>
      <w:pPr>
        <w:pStyle w:val="BodyText"/>
        <w:ind w:left="996"/>
      </w:pPr>
      <w:r>
        <w:rPr/>
        <w:t>I processutvecklarens uppdrag ryms stor del av följande arbetsuppgifter:</w:t>
      </w:r>
    </w:p>
    <w:p>
      <w:pPr>
        <w:pStyle w:val="BodyText"/>
        <w:ind w:left="0"/>
      </w:pPr>
    </w:p>
    <w:p>
      <w:pPr>
        <w:pStyle w:val="Heading2"/>
      </w:pPr>
      <w:r>
        <w:rPr/>
        <w:t>Projekt och processer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84" w:lineRule="exact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Kartläggning av nuvarande</w:t>
      </w:r>
      <w:r>
        <w:rPr>
          <w:spacing w:val="-10"/>
          <w:sz w:val="24"/>
        </w:rPr>
        <w:t> </w:t>
      </w:r>
      <w:r>
        <w:rPr>
          <w:sz w:val="24"/>
        </w:rPr>
        <w:t>samverkansprocesser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76" w:lineRule="exact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Förtydligande av brister i samverkan och idéer till</w:t>
      </w:r>
      <w:r>
        <w:rPr>
          <w:spacing w:val="-2"/>
          <w:sz w:val="24"/>
        </w:rPr>
        <w:t> </w:t>
      </w:r>
      <w:r>
        <w:rPr>
          <w:sz w:val="24"/>
        </w:rPr>
        <w:t>förbättring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28" w:lineRule="auto" w:before="0" w:after="0"/>
        <w:ind w:left="1357" w:right="335" w:hanging="360"/>
        <w:jc w:val="left"/>
        <w:rPr>
          <w:sz w:val="24"/>
        </w:rPr>
      </w:pPr>
      <w:r>
        <w:rPr>
          <w:sz w:val="24"/>
        </w:rPr>
        <w:t>Ansvar för eller stöd vid kartläggning av förbundets målgrupper och behov av förbättrad samordning för</w:t>
      </w:r>
      <w:r>
        <w:rPr>
          <w:spacing w:val="-11"/>
          <w:sz w:val="24"/>
        </w:rPr>
        <w:t> </w:t>
      </w:r>
      <w:r>
        <w:rPr>
          <w:sz w:val="24"/>
        </w:rPr>
        <w:t>grupperna.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32" w:lineRule="auto" w:before="0" w:after="0"/>
        <w:ind w:left="1357" w:right="179" w:hanging="360"/>
        <w:jc w:val="left"/>
        <w:rPr>
          <w:sz w:val="24"/>
        </w:rPr>
      </w:pPr>
      <w:r>
        <w:rPr>
          <w:sz w:val="24"/>
        </w:rPr>
        <w:t>Stöd till våra organisationer att planera nya gemensamma verksamheter utifrån kartläggningarna, inklusive stöd att formulera ansökningar om bidrag från förbundet.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28" w:lineRule="auto" w:before="0" w:after="0"/>
        <w:ind w:left="1357" w:right="685" w:hanging="360"/>
        <w:jc w:val="left"/>
        <w:rPr>
          <w:sz w:val="24"/>
        </w:rPr>
      </w:pPr>
      <w:r>
        <w:rPr>
          <w:sz w:val="24"/>
        </w:rPr>
        <w:t>Stöd till huvudmännen i planering av hur hela eller delar av projekt kan implementeras i ordinarie</w:t>
      </w:r>
      <w:r>
        <w:rPr>
          <w:spacing w:val="-2"/>
          <w:sz w:val="24"/>
        </w:rPr>
        <w:t> </w:t>
      </w:r>
      <w:r>
        <w:rPr>
          <w:sz w:val="24"/>
        </w:rPr>
        <w:t>verksamheter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28" w:lineRule="auto" w:before="0" w:after="0"/>
        <w:ind w:left="1357" w:right="105" w:hanging="360"/>
        <w:jc w:val="left"/>
        <w:rPr>
          <w:sz w:val="24"/>
        </w:rPr>
      </w:pPr>
      <w:r>
        <w:rPr>
          <w:sz w:val="24"/>
        </w:rPr>
        <w:t>Identifiering av möjliga strukturella förändringar inom och mellan huvudmän utifrån erfarenhet och resultat av pågående projekt och</w:t>
      </w:r>
      <w:r>
        <w:rPr>
          <w:spacing w:val="-3"/>
          <w:sz w:val="24"/>
        </w:rPr>
        <w:t> </w:t>
      </w:r>
      <w:r>
        <w:rPr>
          <w:sz w:val="24"/>
        </w:rPr>
        <w:t>förstudier.</w:t>
      </w:r>
    </w:p>
    <w:p>
      <w:pPr>
        <w:pStyle w:val="BodyText"/>
        <w:ind w:left="0"/>
        <w:rPr>
          <w:sz w:val="23"/>
        </w:rPr>
      </w:pPr>
    </w:p>
    <w:p>
      <w:pPr>
        <w:pStyle w:val="Heading2"/>
      </w:pPr>
      <w:r>
        <w:rPr/>
        <w:t>Kompetensutveckling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84" w:lineRule="exact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Identifiering av behov </w:t>
      </w:r>
      <w:r>
        <w:rPr>
          <w:spacing w:val="1"/>
          <w:sz w:val="24"/>
        </w:rPr>
        <w:t>av </w:t>
      </w:r>
      <w:r>
        <w:rPr>
          <w:sz w:val="24"/>
        </w:rPr>
        <w:t>gemensam</w:t>
      </w:r>
      <w:r>
        <w:rPr>
          <w:spacing w:val="-16"/>
          <w:sz w:val="24"/>
        </w:rPr>
        <w:t> </w:t>
      </w:r>
      <w:r>
        <w:rPr>
          <w:sz w:val="24"/>
        </w:rPr>
        <w:t>kompetensutveckling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28" w:lineRule="auto" w:before="0" w:after="0"/>
        <w:ind w:left="1357" w:right="281" w:hanging="360"/>
        <w:jc w:val="left"/>
        <w:rPr>
          <w:sz w:val="24"/>
        </w:rPr>
      </w:pPr>
      <w:r>
        <w:rPr>
          <w:sz w:val="24"/>
        </w:rPr>
        <w:t>Organisering och utvärdering av seminarier och andra former av</w:t>
      </w:r>
      <w:r>
        <w:rPr>
          <w:spacing w:val="-21"/>
          <w:sz w:val="24"/>
        </w:rPr>
        <w:t> </w:t>
      </w:r>
      <w:r>
        <w:rPr>
          <w:sz w:val="24"/>
        </w:rPr>
        <w:t>gemensam kompetensutveckling för berörd personal hos</w:t>
      </w:r>
      <w:r>
        <w:rPr>
          <w:spacing w:val="-9"/>
          <w:sz w:val="24"/>
        </w:rPr>
        <w:t> </w:t>
      </w:r>
      <w:r>
        <w:rPr>
          <w:sz w:val="24"/>
        </w:rPr>
        <w:t>medlemsorganisationerna.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</w:pPr>
      <w:r>
        <w:rPr/>
        <w:t>Samarbete och utveckling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84" w:lineRule="exact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Stöd till anställda i medlemsorganisationer att hitta rätt</w:t>
      </w:r>
      <w:r>
        <w:rPr>
          <w:spacing w:val="-11"/>
          <w:sz w:val="24"/>
        </w:rPr>
        <w:t> </w:t>
      </w:r>
      <w:r>
        <w:rPr>
          <w:sz w:val="24"/>
        </w:rPr>
        <w:t>kontaktvägar.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28" w:lineRule="auto" w:before="0" w:after="0"/>
        <w:ind w:left="1357" w:right="519" w:hanging="360"/>
        <w:jc w:val="left"/>
        <w:rPr>
          <w:sz w:val="24"/>
        </w:rPr>
      </w:pPr>
      <w:r>
        <w:rPr>
          <w:sz w:val="24"/>
        </w:rPr>
        <w:t>Stöd till Arenagrupperna att mötas i enlighet med överenskommelsen </w:t>
      </w:r>
      <w:r>
        <w:rPr>
          <w:spacing w:val="-3"/>
          <w:sz w:val="24"/>
        </w:rPr>
        <w:t>om </w:t>
      </w:r>
      <w:r>
        <w:rPr>
          <w:sz w:val="24"/>
        </w:rPr>
        <w:t>Arenasamverkan.</w:t>
      </w: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28" w:lineRule="auto" w:before="0" w:after="0"/>
        <w:ind w:left="1401" w:right="312" w:hanging="388"/>
        <w:jc w:val="left"/>
        <w:rPr>
          <w:sz w:val="24"/>
        </w:rPr>
      </w:pPr>
      <w:r>
        <w:rPr>
          <w:sz w:val="24"/>
        </w:rPr>
        <w:t>Insamling och sammanställning av information om ”buggar” t ex i form av anmälningar i systemet </w:t>
      </w:r>
      <w:r>
        <w:rPr>
          <w:spacing w:val="-4"/>
          <w:sz w:val="24"/>
        </w:rPr>
        <w:t>Lex</w:t>
      </w:r>
      <w:r>
        <w:rPr>
          <w:spacing w:val="7"/>
          <w:sz w:val="24"/>
        </w:rPr>
        <w:t> </w:t>
      </w:r>
      <w:r>
        <w:rPr>
          <w:sz w:val="24"/>
        </w:rPr>
        <w:t>Heller.</w:t>
      </w:r>
    </w:p>
    <w:p>
      <w:pPr>
        <w:spacing w:after="0" w:line="228" w:lineRule="auto"/>
        <w:jc w:val="left"/>
        <w:rPr>
          <w:sz w:val="24"/>
        </w:rPr>
        <w:sectPr>
          <w:type w:val="continuous"/>
          <w:pgSz w:w="11910" w:h="16840"/>
          <w:pgMar w:top="1580" w:bottom="280" w:left="1680" w:right="1320"/>
        </w:sectPr>
      </w:pPr>
    </w:p>
    <w:p>
      <w:pPr>
        <w:pStyle w:val="Heading1"/>
        <w:spacing w:line="322" w:lineRule="exact" w:before="75"/>
        <w:rPr>
          <w:u w:val="none"/>
        </w:rPr>
      </w:pPr>
      <w:r>
        <w:rPr>
          <w:u w:val="thick"/>
        </w:rPr>
        <w:t>Organisation</w:t>
      </w:r>
    </w:p>
    <w:p>
      <w:pPr>
        <w:pStyle w:val="BodyText"/>
        <w:spacing w:line="276" w:lineRule="exact"/>
        <w:ind w:left="996"/>
      </w:pPr>
      <w:r>
        <w:rPr/>
        <w:t>Arbetet genomförs i form av ett utvecklingsprojekt, inledningsvis 3 år.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40" w:lineRule="auto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Tjänsten föreslås vara på heltid med start så snart som</w:t>
      </w:r>
      <w:r>
        <w:rPr>
          <w:spacing w:val="-12"/>
          <w:sz w:val="24"/>
        </w:rPr>
        <w:t> </w:t>
      </w:r>
      <w:r>
        <w:rPr>
          <w:sz w:val="24"/>
        </w:rPr>
        <w:t>möjligt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28" w:lineRule="auto" w:before="0" w:after="0"/>
        <w:ind w:left="1357" w:right="603" w:hanging="360"/>
        <w:jc w:val="left"/>
        <w:rPr>
          <w:sz w:val="24"/>
        </w:rPr>
      </w:pPr>
      <w:r>
        <w:rPr>
          <w:sz w:val="24"/>
        </w:rPr>
        <w:t>En rekryteringsgrupp med representanter från alla parter tillsätts så</w:t>
      </w:r>
      <w:r>
        <w:rPr>
          <w:spacing w:val="-23"/>
          <w:sz w:val="24"/>
        </w:rPr>
        <w:t> </w:t>
      </w:r>
      <w:r>
        <w:rPr>
          <w:sz w:val="24"/>
        </w:rPr>
        <w:t>snart styrelsen beslutat avsätta nödvändiga medel.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35" w:lineRule="auto" w:before="0" w:after="0"/>
        <w:ind w:left="1357" w:right="115" w:hanging="360"/>
        <w:jc w:val="left"/>
        <w:rPr>
          <w:sz w:val="24"/>
        </w:rPr>
      </w:pPr>
      <w:r>
        <w:rPr>
          <w:sz w:val="24"/>
        </w:rPr>
        <w:t>Anställning sker hos någon </w:t>
      </w:r>
      <w:r>
        <w:rPr>
          <w:spacing w:val="1"/>
          <w:sz w:val="24"/>
        </w:rPr>
        <w:t>av </w:t>
      </w:r>
      <w:r>
        <w:rPr>
          <w:sz w:val="24"/>
        </w:rPr>
        <w:t>huvudmännen, som har arbetsgivaransvaret. Vem som anställer eller </w:t>
      </w:r>
      <w:r>
        <w:rPr>
          <w:spacing w:val="-3"/>
          <w:sz w:val="24"/>
        </w:rPr>
        <w:t>hyr </w:t>
      </w:r>
      <w:r>
        <w:rPr>
          <w:sz w:val="24"/>
        </w:rPr>
        <w:t>ut egen personal beror på vem som rekryteras till tjänsten. Möjliga arbetsgivare är </w:t>
      </w:r>
      <w:r>
        <w:rPr>
          <w:spacing w:val="-3"/>
          <w:sz w:val="24"/>
        </w:rPr>
        <w:t>AME </w:t>
      </w:r>
      <w:r>
        <w:rPr>
          <w:sz w:val="24"/>
        </w:rPr>
        <w:t>Vaggeryd, socialtjänsten i Jönköpings kommun och eventuellt Arbetsmarknadsavdelning i Jönköpings</w:t>
      </w:r>
      <w:r>
        <w:rPr>
          <w:spacing w:val="-15"/>
          <w:sz w:val="24"/>
        </w:rPr>
        <w:t> </w:t>
      </w:r>
      <w:r>
        <w:rPr>
          <w:sz w:val="24"/>
        </w:rPr>
        <w:t>kommun.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35" w:lineRule="auto" w:before="0" w:after="0"/>
        <w:ind w:left="1357" w:right="393" w:hanging="360"/>
        <w:jc w:val="left"/>
        <w:rPr>
          <w:sz w:val="24"/>
        </w:rPr>
      </w:pPr>
      <w:r>
        <w:rPr>
          <w:sz w:val="24"/>
        </w:rPr>
        <w:t>Det löpande arbetet läggs upp i samråd med dels ansvarig chef på AMA/AME, dels förbundschef. Detta eftersom många arbetsuppgifter och uppdrag gränsar till varandra. Processutvecklaren och förbundschef ska komplettera varandra.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32" w:lineRule="auto" w:before="1" w:after="0"/>
        <w:ind w:left="1357" w:right="310" w:hanging="360"/>
        <w:jc w:val="left"/>
        <w:rPr>
          <w:sz w:val="24"/>
        </w:rPr>
      </w:pPr>
      <w:r>
        <w:rPr>
          <w:sz w:val="24"/>
        </w:rPr>
        <w:t>Samarbete sker med processutvecklaren som finansieras av Finnvedens</w:t>
      </w:r>
      <w:r>
        <w:rPr>
          <w:spacing w:val="-27"/>
          <w:sz w:val="24"/>
        </w:rPr>
        <w:t> </w:t>
      </w:r>
      <w:r>
        <w:rPr>
          <w:sz w:val="24"/>
        </w:rPr>
        <w:t>SF, samverkanskoordinatorerna på Höglandet och andra med liknande tjänst i landet.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28" w:lineRule="auto" w:before="0" w:after="0"/>
        <w:ind w:left="1357" w:right="203" w:hanging="360"/>
        <w:jc w:val="left"/>
        <w:rPr>
          <w:sz w:val="24"/>
        </w:rPr>
      </w:pPr>
      <w:r>
        <w:rPr>
          <w:sz w:val="24"/>
        </w:rPr>
        <w:t>Utvärdering behöver ske innan beslut tas om eventuell fortsättning. Beredningsgruppen får i uppdrag att hitta former för detta under våren</w:t>
      </w:r>
      <w:r>
        <w:rPr>
          <w:spacing w:val="-16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40" w:lineRule="auto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Volymmätning görs i</w:t>
      </w:r>
      <w:r>
        <w:rPr>
          <w:spacing w:val="-4"/>
          <w:sz w:val="24"/>
        </w:rPr>
        <w:t> </w:t>
      </w:r>
      <w:r>
        <w:rPr>
          <w:sz w:val="24"/>
        </w:rPr>
        <w:t>SUS.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28" w:lineRule="auto" w:before="0" w:after="0"/>
        <w:ind w:left="1357" w:right="842" w:hanging="360"/>
        <w:jc w:val="left"/>
        <w:rPr>
          <w:sz w:val="24"/>
        </w:rPr>
      </w:pPr>
      <w:r>
        <w:rPr>
          <w:sz w:val="24"/>
        </w:rPr>
        <w:t>Löpande avstämning av arbetet görs i beredningsgruppen. Ingen</w:t>
      </w:r>
      <w:r>
        <w:rPr>
          <w:spacing w:val="-26"/>
          <w:sz w:val="24"/>
        </w:rPr>
        <w:t> </w:t>
      </w:r>
      <w:r>
        <w:rPr>
          <w:sz w:val="24"/>
        </w:rPr>
        <w:t>extra styrgrupp bedöms</w:t>
      </w:r>
      <w:r>
        <w:rPr>
          <w:spacing w:val="-2"/>
          <w:sz w:val="24"/>
        </w:rPr>
        <w:t> </w:t>
      </w:r>
      <w:r>
        <w:rPr>
          <w:sz w:val="24"/>
        </w:rPr>
        <w:t>nödvändig.</w:t>
      </w:r>
    </w:p>
    <w:p>
      <w:pPr>
        <w:pStyle w:val="BodyText"/>
        <w:ind w:left="0"/>
      </w:pPr>
    </w:p>
    <w:p>
      <w:pPr>
        <w:pStyle w:val="Heading1"/>
        <w:spacing w:line="316" w:lineRule="exact"/>
        <w:ind w:left="1357"/>
        <w:rPr>
          <w:u w:val="none"/>
        </w:rPr>
      </w:pPr>
      <w:r>
        <w:rPr>
          <w:u w:val="thick"/>
        </w:rPr>
        <w:t>Mätbara mål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28" w:lineRule="auto" w:before="6" w:after="0"/>
        <w:ind w:left="1357" w:right="619" w:hanging="360"/>
        <w:jc w:val="left"/>
        <w:rPr>
          <w:sz w:val="24"/>
        </w:rPr>
      </w:pPr>
      <w:r>
        <w:rPr>
          <w:sz w:val="24"/>
        </w:rPr>
        <w:t>Presentation av kartläggning </w:t>
      </w:r>
      <w:r>
        <w:rPr>
          <w:spacing w:val="1"/>
          <w:sz w:val="24"/>
        </w:rPr>
        <w:t>av </w:t>
      </w:r>
      <w:r>
        <w:rPr>
          <w:sz w:val="24"/>
        </w:rPr>
        <w:t>nuvarande samverkansprocesser </w:t>
      </w:r>
      <w:r>
        <w:rPr>
          <w:spacing w:val="1"/>
          <w:sz w:val="24"/>
        </w:rPr>
        <w:t>inom</w:t>
      </w:r>
      <w:r>
        <w:rPr>
          <w:spacing w:val="-31"/>
          <w:sz w:val="24"/>
        </w:rPr>
        <w:t> </w:t>
      </w:r>
      <w:r>
        <w:rPr>
          <w:sz w:val="24"/>
        </w:rPr>
        <w:t>6 månader.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77" w:lineRule="exact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Studiebesök i alla verksamheter som förbundet finansierar inom 2</w:t>
      </w:r>
      <w:r>
        <w:rPr>
          <w:spacing w:val="-16"/>
          <w:sz w:val="24"/>
        </w:rPr>
        <w:t> </w:t>
      </w:r>
      <w:r>
        <w:rPr>
          <w:sz w:val="24"/>
        </w:rPr>
        <w:t>månader.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28" w:lineRule="auto" w:before="0" w:after="0"/>
        <w:ind w:left="1357" w:right="849" w:hanging="360"/>
        <w:jc w:val="left"/>
        <w:rPr>
          <w:sz w:val="24"/>
        </w:rPr>
      </w:pPr>
      <w:r>
        <w:rPr>
          <w:sz w:val="24"/>
        </w:rPr>
        <w:t>Möte med alla berörda kommunala verksamheter i Habo, Mullsjö</w:t>
      </w:r>
      <w:r>
        <w:rPr>
          <w:spacing w:val="-26"/>
          <w:sz w:val="24"/>
        </w:rPr>
        <w:t> </w:t>
      </w:r>
      <w:r>
        <w:rPr>
          <w:sz w:val="24"/>
        </w:rPr>
        <w:t>och Vaggeryd inom 6</w:t>
      </w:r>
      <w:r>
        <w:rPr>
          <w:spacing w:val="-1"/>
          <w:sz w:val="24"/>
        </w:rPr>
        <w:t> </w:t>
      </w:r>
      <w:r>
        <w:rPr>
          <w:sz w:val="24"/>
        </w:rPr>
        <w:t>månader.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78" w:lineRule="exact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Påbörja kartläggning av minst en målgrupp under</w:t>
      </w:r>
      <w:r>
        <w:rPr>
          <w:spacing w:val="-1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76" w:lineRule="exact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Delta i möte med minst 6 Arenagrupper under</w:t>
      </w:r>
      <w:r>
        <w:rPr>
          <w:spacing w:val="-8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74" w:lineRule="exact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Hitta former för lokal ”buggrapport” och hantering av dessa under</w:t>
      </w:r>
      <w:r>
        <w:rPr>
          <w:spacing w:val="-16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90" w:lineRule="exact" w:before="0" w:after="0"/>
        <w:ind w:left="1357" w:right="0" w:hanging="360"/>
        <w:jc w:val="left"/>
        <w:rPr>
          <w:sz w:val="24"/>
        </w:rPr>
      </w:pPr>
      <w:r>
        <w:rPr>
          <w:sz w:val="24"/>
        </w:rPr>
        <w:t>Huvudansvar för minst ett frukostmöte per</w:t>
      </w:r>
      <w:r>
        <w:rPr>
          <w:spacing w:val="-1"/>
          <w:sz w:val="24"/>
        </w:rPr>
        <w:t> </w:t>
      </w:r>
      <w:r>
        <w:rPr>
          <w:sz w:val="24"/>
        </w:rPr>
        <w:t>termin.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spacing w:before="1"/>
        <w:rPr>
          <w:u w:val="none"/>
        </w:rPr>
      </w:pPr>
      <w:r>
        <w:rPr>
          <w:u w:val="thick"/>
        </w:rPr>
        <w:t>Ansökan</w:t>
      </w:r>
    </w:p>
    <w:p>
      <w:pPr>
        <w:pStyle w:val="BodyText"/>
        <w:spacing w:before="3"/>
        <w:ind w:left="996"/>
      </w:pPr>
      <w:r>
        <w:rPr/>
        <w:t>Ersättning för samtliga kostnader för anställning, kontor, resor, dator, mobil mm söks från förbundet. Förslag till budget finns i separat dokument.</w:t>
      </w:r>
    </w:p>
    <w:p>
      <w:pPr>
        <w:pStyle w:val="BodyText"/>
        <w:spacing w:after="10"/>
        <w:ind w:left="996"/>
      </w:pPr>
      <w:r>
        <w:rPr/>
        <w:t>Följande summor söks från förbundet:</w:t>
      </w:r>
    </w:p>
    <w:tbl>
      <w:tblPr>
        <w:tblW w:w="0" w:type="auto"/>
        <w:jc w:val="left"/>
        <w:tblInd w:w="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3866"/>
      </w:tblGrid>
      <w:tr>
        <w:trPr>
          <w:trHeight w:val="270" w:hRule="atLeast"/>
        </w:trPr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866" w:type="dxa"/>
          </w:tcPr>
          <w:p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300.000kr (beräknat på 5 månader)</w:t>
            </w:r>
          </w:p>
        </w:tc>
      </w:tr>
      <w:tr>
        <w:trPr>
          <w:trHeight w:val="276" w:hRule="atLeast"/>
        </w:trPr>
        <w:tc>
          <w:tcPr>
            <w:tcW w:w="96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866" w:type="dxa"/>
          </w:tcPr>
          <w:p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747.600kr</w:t>
            </w:r>
          </w:p>
        </w:tc>
      </w:tr>
      <w:tr>
        <w:trPr>
          <w:trHeight w:val="276" w:hRule="atLeast"/>
        </w:trPr>
        <w:tc>
          <w:tcPr>
            <w:tcW w:w="96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66" w:type="dxa"/>
          </w:tcPr>
          <w:p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713.500kr</w:t>
            </w:r>
          </w:p>
        </w:tc>
      </w:tr>
      <w:tr>
        <w:trPr>
          <w:trHeight w:val="270" w:hRule="atLeast"/>
        </w:trPr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866" w:type="dxa"/>
          </w:tcPr>
          <w:p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297.300kr (beräknat på 5 månader)</w:t>
            </w:r>
          </w:p>
        </w:tc>
      </w:tr>
    </w:tbl>
    <w:p>
      <w:pPr>
        <w:pStyle w:val="BodyText"/>
        <w:ind w:left="0"/>
      </w:pPr>
    </w:p>
    <w:p>
      <w:pPr>
        <w:spacing w:before="0"/>
        <w:ind w:left="99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Beredningsgruppen 2018-01-29</w:t>
      </w:r>
    </w:p>
    <w:sectPr>
      <w:pgSz w:w="11910" w:h="16840"/>
      <w:pgMar w:top="1400" w:bottom="280" w:left="16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✓"/>
      <w:lvlJc w:val="left"/>
      <w:pPr>
        <w:ind w:left="1357" w:hanging="360"/>
      </w:pPr>
      <w:rPr>
        <w:rFonts w:hint="default" w:ascii="MS UI Gothic" w:hAnsi="MS UI Gothic" w:eastAsia="MS UI Gothic" w:cs="MS UI Gothic"/>
        <w:w w:val="78"/>
        <w:sz w:val="24"/>
        <w:szCs w:val="24"/>
        <w:lang w:val="sv-SE" w:eastAsia="sv-SE" w:bidi="sv-SE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  <w:lang w:val="sv-SE" w:eastAsia="sv-SE" w:bidi="sv-SE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sv-SE" w:eastAsia="sv-SE" w:bidi="sv-SE"/>
      </w:rPr>
    </w:lvl>
    <w:lvl w:ilvl="3">
      <w:start w:val="0"/>
      <w:numFmt w:val="bullet"/>
      <w:lvlText w:val="•"/>
      <w:lvlJc w:val="left"/>
      <w:pPr>
        <w:ind w:left="3624" w:hanging="360"/>
      </w:pPr>
      <w:rPr>
        <w:rFonts w:hint="default"/>
        <w:lang w:val="sv-SE" w:eastAsia="sv-SE" w:bidi="sv-SE"/>
      </w:rPr>
    </w:lvl>
    <w:lvl w:ilvl="4">
      <w:start w:val="0"/>
      <w:numFmt w:val="bullet"/>
      <w:lvlText w:val="•"/>
      <w:lvlJc w:val="left"/>
      <w:pPr>
        <w:ind w:left="4379" w:hanging="360"/>
      </w:pPr>
      <w:rPr>
        <w:rFonts w:hint="default"/>
        <w:lang w:val="sv-SE" w:eastAsia="sv-SE" w:bidi="sv-SE"/>
      </w:rPr>
    </w:lvl>
    <w:lvl w:ilvl="5">
      <w:start w:val="0"/>
      <w:numFmt w:val="bullet"/>
      <w:lvlText w:val="•"/>
      <w:lvlJc w:val="left"/>
      <w:pPr>
        <w:ind w:left="5134" w:hanging="360"/>
      </w:pPr>
      <w:rPr>
        <w:rFonts w:hint="default"/>
        <w:lang w:val="sv-SE" w:eastAsia="sv-SE" w:bidi="sv-SE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sv-SE" w:eastAsia="sv-SE" w:bidi="sv-SE"/>
      </w:rPr>
    </w:lvl>
    <w:lvl w:ilvl="7">
      <w:start w:val="0"/>
      <w:numFmt w:val="bullet"/>
      <w:lvlText w:val="•"/>
      <w:lvlJc w:val="left"/>
      <w:pPr>
        <w:ind w:left="6643" w:hanging="360"/>
      </w:pPr>
      <w:rPr>
        <w:rFonts w:hint="default"/>
        <w:lang w:val="sv-SE" w:eastAsia="sv-SE" w:bidi="sv-SE"/>
      </w:rPr>
    </w:lvl>
    <w:lvl w:ilvl="8">
      <w:start w:val="0"/>
      <w:numFmt w:val="bullet"/>
      <w:lvlText w:val="•"/>
      <w:lvlJc w:val="left"/>
      <w:pPr>
        <w:ind w:left="7398" w:hanging="360"/>
      </w:pPr>
      <w:rPr>
        <w:rFonts w:hint="default"/>
        <w:lang w:val="sv-SE" w:eastAsia="sv-SE" w:bidi="sv-SE"/>
      </w:rPr>
    </w:lvl>
  </w:abstractNum>
  <w:abstractNum w:abstractNumId="0">
    <w:multiLevelType w:val="hybridMultilevel"/>
    <w:lvl w:ilvl="0">
      <w:start w:val="0"/>
      <w:numFmt w:val="bullet"/>
      <w:lvlText w:val="➢"/>
      <w:lvlJc w:val="left"/>
      <w:pPr>
        <w:ind w:left="1357" w:hanging="360"/>
      </w:pPr>
      <w:rPr>
        <w:rFonts w:hint="default" w:ascii="MS UI Gothic" w:hAnsi="MS UI Gothic" w:eastAsia="MS UI Gothic" w:cs="MS UI Gothic"/>
        <w:w w:val="79"/>
        <w:sz w:val="24"/>
        <w:szCs w:val="24"/>
        <w:lang w:val="sv-SE" w:eastAsia="sv-SE" w:bidi="sv-SE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  <w:lang w:val="sv-SE" w:eastAsia="sv-SE" w:bidi="sv-SE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sv-SE" w:eastAsia="sv-SE" w:bidi="sv-SE"/>
      </w:rPr>
    </w:lvl>
    <w:lvl w:ilvl="3">
      <w:start w:val="0"/>
      <w:numFmt w:val="bullet"/>
      <w:lvlText w:val="•"/>
      <w:lvlJc w:val="left"/>
      <w:pPr>
        <w:ind w:left="3624" w:hanging="360"/>
      </w:pPr>
      <w:rPr>
        <w:rFonts w:hint="default"/>
        <w:lang w:val="sv-SE" w:eastAsia="sv-SE" w:bidi="sv-SE"/>
      </w:rPr>
    </w:lvl>
    <w:lvl w:ilvl="4">
      <w:start w:val="0"/>
      <w:numFmt w:val="bullet"/>
      <w:lvlText w:val="•"/>
      <w:lvlJc w:val="left"/>
      <w:pPr>
        <w:ind w:left="4379" w:hanging="360"/>
      </w:pPr>
      <w:rPr>
        <w:rFonts w:hint="default"/>
        <w:lang w:val="sv-SE" w:eastAsia="sv-SE" w:bidi="sv-SE"/>
      </w:rPr>
    </w:lvl>
    <w:lvl w:ilvl="5">
      <w:start w:val="0"/>
      <w:numFmt w:val="bullet"/>
      <w:lvlText w:val="•"/>
      <w:lvlJc w:val="left"/>
      <w:pPr>
        <w:ind w:left="5134" w:hanging="360"/>
      </w:pPr>
      <w:rPr>
        <w:rFonts w:hint="default"/>
        <w:lang w:val="sv-SE" w:eastAsia="sv-SE" w:bidi="sv-SE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sv-SE" w:eastAsia="sv-SE" w:bidi="sv-SE"/>
      </w:rPr>
    </w:lvl>
    <w:lvl w:ilvl="7">
      <w:start w:val="0"/>
      <w:numFmt w:val="bullet"/>
      <w:lvlText w:val="•"/>
      <w:lvlJc w:val="left"/>
      <w:pPr>
        <w:ind w:left="6643" w:hanging="360"/>
      </w:pPr>
      <w:rPr>
        <w:rFonts w:hint="default"/>
        <w:lang w:val="sv-SE" w:eastAsia="sv-SE" w:bidi="sv-SE"/>
      </w:rPr>
    </w:lvl>
    <w:lvl w:ilvl="8">
      <w:start w:val="0"/>
      <w:numFmt w:val="bullet"/>
      <w:lvlText w:val="•"/>
      <w:lvlJc w:val="left"/>
      <w:pPr>
        <w:ind w:left="7398" w:hanging="360"/>
      </w:pPr>
      <w:rPr>
        <w:rFonts w:hint="default"/>
        <w:lang w:val="sv-SE" w:eastAsia="sv-SE" w:bidi="sv-S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sv-SE" w:bidi="sv-SE"/>
    </w:rPr>
  </w:style>
  <w:style w:styleId="BodyText" w:type="paragraph">
    <w:name w:val="Body Text"/>
    <w:basedOn w:val="Normal"/>
    <w:uiPriority w:val="1"/>
    <w:qFormat/>
    <w:pPr>
      <w:ind w:left="1357"/>
    </w:pPr>
    <w:rPr>
      <w:rFonts w:ascii="Times New Roman" w:hAnsi="Times New Roman" w:eastAsia="Times New Roman" w:cs="Times New Roman"/>
      <w:sz w:val="24"/>
      <w:szCs w:val="24"/>
      <w:lang w:val="sv-SE" w:eastAsia="sv-SE" w:bidi="sv-SE"/>
    </w:rPr>
  </w:style>
  <w:style w:styleId="Heading1" w:type="paragraph">
    <w:name w:val="Heading 1"/>
    <w:basedOn w:val="Normal"/>
    <w:uiPriority w:val="1"/>
    <w:qFormat/>
    <w:pPr>
      <w:ind w:left="996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sv-SE" w:eastAsia="sv-SE" w:bidi="sv-SE"/>
    </w:rPr>
  </w:style>
  <w:style w:styleId="Heading2" w:type="paragraph">
    <w:name w:val="Heading 2"/>
    <w:basedOn w:val="Normal"/>
    <w:uiPriority w:val="1"/>
    <w:qFormat/>
    <w:pPr>
      <w:spacing w:line="268" w:lineRule="exact"/>
      <w:ind w:left="99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sv-SE" w:eastAsia="sv-SE" w:bidi="sv-SE"/>
    </w:rPr>
  </w:style>
  <w:style w:styleId="ListParagraph" w:type="paragraph">
    <w:name w:val="List Paragraph"/>
    <w:basedOn w:val="Normal"/>
    <w:uiPriority w:val="1"/>
    <w:qFormat/>
    <w:pPr>
      <w:ind w:left="1357" w:hanging="360"/>
    </w:pPr>
    <w:rPr>
      <w:rFonts w:ascii="Times New Roman" w:hAnsi="Times New Roman" w:eastAsia="Times New Roman" w:cs="Times New Roman"/>
      <w:lang w:val="sv-SE" w:eastAsia="sv-SE" w:bidi="sv-SE"/>
    </w:rPr>
  </w:style>
  <w:style w:styleId="TableParagraph" w:type="paragraph">
    <w:name w:val="Table Paragraph"/>
    <w:basedOn w:val="Normal"/>
    <w:uiPriority w:val="1"/>
    <w:qFormat/>
    <w:pPr>
      <w:spacing w:line="251" w:lineRule="exact"/>
      <w:ind w:left="50"/>
    </w:pPr>
    <w:rPr>
      <w:rFonts w:ascii="Times New Roman" w:hAnsi="Times New Roman" w:eastAsia="Times New Roman" w:cs="Times New Roman"/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hedpe</dc:creator>
  <dc:title>SAMORDNINGSFÖRBUNDET JÖNKÖPING</dc:title>
  <dcterms:created xsi:type="dcterms:W3CDTF">2018-07-18T09:04:17Z</dcterms:created>
  <dcterms:modified xsi:type="dcterms:W3CDTF">2018-07-18T09:04:17Z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2018-07-18T00:00:00Z</vt:filetime>
  </property>
</Properties>
</file>